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D2D43" w14:textId="77777777" w:rsidR="00744481" w:rsidRPr="00744481" w:rsidRDefault="00744481" w:rsidP="007444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 4</w:t>
      </w:r>
    </w:p>
    <w:p w14:paraId="7C1E481E" w14:textId="77777777" w:rsidR="00744481" w:rsidRPr="00744481" w:rsidRDefault="00744481" w:rsidP="007444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Правилам теплоснабжения в</w:t>
      </w:r>
    </w:p>
    <w:p w14:paraId="30C1981E" w14:textId="77777777" w:rsidR="00744481" w:rsidRPr="00744481" w:rsidRDefault="00744481" w:rsidP="007444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Приднестровской Молдавской Республике</w:t>
      </w:r>
    </w:p>
    <w:p w14:paraId="0DF57C10" w14:textId="77777777" w:rsidR="00744481" w:rsidRPr="00744481" w:rsidRDefault="00744481" w:rsidP="007444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14:paraId="1DA51807" w14:textId="77777777" w:rsidR="00744481" w:rsidRPr="00744481" w:rsidRDefault="00744481" w:rsidP="007444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примерная форма</w:t>
      </w:r>
    </w:p>
    <w:p w14:paraId="61979072" w14:textId="77777777" w:rsidR="00744481" w:rsidRPr="00744481" w:rsidRDefault="00744481" w:rsidP="007444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14:paraId="0E8D3F55" w14:textId="77777777" w:rsidR="00744481" w:rsidRPr="00744481" w:rsidRDefault="00744481" w:rsidP="007444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СОГЛАСОВАНО:</w:t>
      </w:r>
    </w:p>
    <w:p w14:paraId="5BC35228" w14:textId="77777777" w:rsidR="00744481" w:rsidRPr="00744481" w:rsidRDefault="00744481" w:rsidP="007444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</w:t>
      </w:r>
    </w:p>
    <w:p w14:paraId="6F339DCC" w14:textId="77777777" w:rsidR="00744481" w:rsidRPr="00744481" w:rsidRDefault="00744481" w:rsidP="007444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(должность и Ф.И.О. распорядителя денежных средств)</w:t>
      </w:r>
    </w:p>
    <w:p w14:paraId="2A399013" w14:textId="77777777" w:rsidR="00744481" w:rsidRPr="00744481" w:rsidRDefault="00744481" w:rsidP="007444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</w:t>
      </w:r>
    </w:p>
    <w:p w14:paraId="7D58F134" w14:textId="77777777" w:rsidR="00744481" w:rsidRPr="00744481" w:rsidRDefault="00744481" w:rsidP="007444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(подпись)</w:t>
      </w:r>
    </w:p>
    <w:p w14:paraId="582A62F5" w14:textId="77777777" w:rsidR="00744481" w:rsidRPr="00744481" w:rsidRDefault="00744481" w:rsidP="007444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</w:t>
      </w:r>
    </w:p>
    <w:p w14:paraId="6D232FA3" w14:textId="77777777" w:rsidR="00744481" w:rsidRPr="004000F9" w:rsidRDefault="00744481" w:rsidP="007444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448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(дата)</w:t>
      </w:r>
    </w:p>
    <w:p w14:paraId="79E769DC" w14:textId="77777777" w:rsidR="00744481" w:rsidRPr="004000F9" w:rsidRDefault="00744481" w:rsidP="00744481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00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14:paraId="3DD5219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№________</w:t>
      </w:r>
    </w:p>
    <w:p w14:paraId="34779E9D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теплоснабжения с бюджетными организациями</w:t>
      </w:r>
    </w:p>
    <w:p w14:paraId="6C0CBC4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(через опосредованно присоединенную тепловую сеть)</w:t>
      </w:r>
    </w:p>
    <w:p w14:paraId="3FA10348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07C03E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6D142" w14:textId="77777777" w:rsidR="00744481" w:rsidRPr="004000F9" w:rsidRDefault="00744481" w:rsidP="007444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                                                               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«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 20 __года</w:t>
      </w:r>
    </w:p>
    <w:p w14:paraId="0E769670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608C5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93B75B6" w14:textId="77777777" w:rsidR="00744481" w:rsidRPr="004000F9" w:rsidRDefault="00744481" w:rsidP="00744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(наименование Теплоснабжающей организации)</w:t>
      </w:r>
    </w:p>
    <w:p w14:paraId="691FA29A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Теплоснабжающая организация, в лице _____________________________ действующего на основании _______________________</w:t>
      </w:r>
    </w:p>
    <w:p w14:paraId="7DADE5D4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(должность, Ф.И.О.)</w:t>
      </w:r>
    </w:p>
    <w:p w14:paraId="1356E7D6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____________________________________________________________________________</w:t>
      </w:r>
    </w:p>
    <w:p w14:paraId="0808ACED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                           (наименование предприятия, организации)</w:t>
      </w:r>
    </w:p>
    <w:p w14:paraId="4FDEABB5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Абонент, в лице _______________________________________,</w:t>
      </w:r>
    </w:p>
    <w:p w14:paraId="2C6E0DA8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                                                                             (должность, Ф.И.О.)</w:t>
      </w:r>
    </w:p>
    <w:p w14:paraId="150EA3C6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___________________________________________________,</w:t>
      </w:r>
    </w:p>
    <w:p w14:paraId="6DADB02E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вместе именуемые Стороны, заключили настоящий договор о нижеследующем:</w:t>
      </w:r>
    </w:p>
    <w:p w14:paraId="3B4CB8F7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60B712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BF11F" w14:textId="77777777" w:rsidR="00744481" w:rsidRPr="004000F9" w:rsidRDefault="00744481" w:rsidP="00744481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083E2C53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Теплоснабжающая организация, при предоставлении третьим лицом, через сети которого тепловая энергия подается Абоненту, документации выданной ему уполномоченным органом и подтверждающей готовность к приему тепловой энергии, обязуется подавать тепловую энергию Абоненту в объемах оговоренных настоящим договором и в период фактического потребления тепловой энергии третьим лицом, а Абонент обязуется принять в полном объеме и оплачивать принятую тепловую энергию в соответствии с действующим законодательством Приднестровской Молдавской Республики, а также соблюдать предусмотренный договором режим потребления тепловой энергии, обеспечивать безопасную эксплуатацию находящихся в его ведении тепловых сетей и исправность используемых им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371B82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Теплоснабжающая организация подаёт Абоненту тепловую энергию в количестве, соответствующем заявленным тепловым нагрузкам к следующим объектам теплопотребления:</w:t>
      </w:r>
    </w:p>
    <w:tbl>
      <w:tblPr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1936"/>
        <w:gridCol w:w="1945"/>
        <w:gridCol w:w="1906"/>
      </w:tblGrid>
      <w:tr w:rsidR="00744481" w:rsidRPr="004000F9" w14:paraId="74446697" w14:textId="77777777" w:rsidTr="00CE3174">
        <w:tc>
          <w:tcPr>
            <w:tcW w:w="3652" w:type="dxa"/>
            <w:vMerge w:val="restart"/>
            <w:shd w:val="clear" w:color="auto" w:fill="auto"/>
            <w:vAlign w:val="center"/>
          </w:tcPr>
          <w:p w14:paraId="61271C45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объекта потребления тепловой энергии</w:t>
            </w:r>
          </w:p>
        </w:tc>
        <w:tc>
          <w:tcPr>
            <w:tcW w:w="5919" w:type="dxa"/>
            <w:gridSpan w:val="3"/>
            <w:shd w:val="clear" w:color="auto" w:fill="auto"/>
            <w:vAlign w:val="center"/>
          </w:tcPr>
          <w:p w14:paraId="34747F4C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расход тепловой энергии</w:t>
            </w:r>
          </w:p>
        </w:tc>
      </w:tr>
      <w:tr w:rsidR="00744481" w:rsidRPr="004000F9" w14:paraId="17AF8BD7" w14:textId="77777777" w:rsidTr="00CE3174">
        <w:tc>
          <w:tcPr>
            <w:tcW w:w="3652" w:type="dxa"/>
            <w:vMerge/>
            <w:shd w:val="clear" w:color="auto" w:fill="auto"/>
          </w:tcPr>
          <w:p w14:paraId="7F20A2D7" w14:textId="77777777" w:rsidR="00744481" w:rsidRPr="004000F9" w:rsidRDefault="00744481" w:rsidP="00CE317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141934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 отопления           </w:t>
            </w:r>
            <w:proofErr w:type="gramStart"/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Гкал/ час.)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17A68B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 вентиляции           </w:t>
            </w:r>
            <w:proofErr w:type="gramStart"/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Гкал/ час.)  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5D2DB7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 подогрева воды       </w:t>
            </w:r>
            <w:proofErr w:type="gramStart"/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</w:t>
            </w:r>
            <w:proofErr w:type="spellStart"/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744481" w:rsidRPr="004000F9" w14:paraId="57D2B83E" w14:textId="77777777" w:rsidTr="00CE3174">
        <w:tc>
          <w:tcPr>
            <w:tcW w:w="3652" w:type="dxa"/>
            <w:shd w:val="clear" w:color="auto" w:fill="auto"/>
          </w:tcPr>
          <w:p w14:paraId="44948016" w14:textId="77777777" w:rsidR="00744481" w:rsidRPr="004000F9" w:rsidRDefault="00744481" w:rsidP="00CE317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02A2B0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27F37B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7B4A2B5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481" w:rsidRPr="004000F9" w14:paraId="2E7013E0" w14:textId="77777777" w:rsidTr="00CE3174">
        <w:tc>
          <w:tcPr>
            <w:tcW w:w="3652" w:type="dxa"/>
            <w:shd w:val="clear" w:color="auto" w:fill="auto"/>
          </w:tcPr>
          <w:p w14:paraId="49F30F18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0F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96ED21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13C390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242241C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984D1C" w14:textId="77F8C921" w:rsidR="00744481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30336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Расчетная годовая потребность Абонента в тепловой энергии (Гкал) при средней температуре наружного воздуха за отопительный период ___ град. С для г. _______, с разбивкой по месяцам составляет:</w:t>
      </w:r>
    </w:p>
    <w:p w14:paraId="4A2F18DD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337"/>
        <w:gridCol w:w="2330"/>
        <w:gridCol w:w="2319"/>
      </w:tblGrid>
      <w:tr w:rsidR="00744481" w:rsidRPr="004000F9" w14:paraId="0CD34D80" w14:textId="77777777" w:rsidTr="00CE3174">
        <w:tc>
          <w:tcPr>
            <w:tcW w:w="2392" w:type="dxa"/>
            <w:shd w:val="clear" w:color="auto" w:fill="auto"/>
            <w:vAlign w:val="center"/>
          </w:tcPr>
          <w:p w14:paraId="0BD9C5DB" w14:textId="77777777" w:rsidR="00744481" w:rsidRPr="004000F9" w:rsidRDefault="00744481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Периоды</w:t>
            </w:r>
            <w:proofErr w:type="spellEnd"/>
            <w:r w:rsidRPr="00400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подачи</w:t>
            </w:r>
            <w:proofErr w:type="spellEnd"/>
            <w:r w:rsidRPr="00400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тепловой</w:t>
            </w:r>
            <w:proofErr w:type="spellEnd"/>
            <w:r w:rsidRPr="00400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энергии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3C8827CB" w14:textId="77777777" w:rsidR="00744481" w:rsidRPr="004000F9" w:rsidRDefault="00744481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Отопление</w:t>
            </w:r>
            <w:proofErr w:type="spellEnd"/>
          </w:p>
          <w:p w14:paraId="4E6B6A4A" w14:textId="77777777" w:rsidR="00744481" w:rsidRPr="004000F9" w:rsidRDefault="00744481" w:rsidP="00CE3174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Гкал</w:t>
            </w:r>
            <w:proofErr w:type="spellEnd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09D98708" w14:textId="77777777" w:rsidR="00744481" w:rsidRPr="004000F9" w:rsidRDefault="00744481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0F9">
              <w:rPr>
                <w:rFonts w:ascii="Times New Roman" w:hAnsi="Times New Roman" w:cs="Times New Roman"/>
                <w:sz w:val="24"/>
                <w:szCs w:val="24"/>
              </w:rPr>
              <w:t>Подогрев воды</w:t>
            </w:r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Гкал</w:t>
            </w:r>
            <w:proofErr w:type="spellEnd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91DF1D4" w14:textId="77777777" w:rsidR="00744481" w:rsidRPr="004000F9" w:rsidRDefault="00744481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ВСЕГО</w:t>
            </w:r>
            <w:r w:rsidRPr="004000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gramStart"/>
            <w:r w:rsidRPr="004000F9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4000F9">
              <w:rPr>
                <w:rFonts w:ascii="Times New Roman" w:hAnsi="Times New Roman" w:cs="Times New Roman"/>
                <w:sz w:val="24"/>
                <w:szCs w:val="24"/>
              </w:rPr>
              <w:t>Гкал)</w:t>
            </w:r>
          </w:p>
        </w:tc>
      </w:tr>
      <w:tr w:rsidR="00744481" w:rsidRPr="004000F9" w14:paraId="3645BBBE" w14:textId="77777777" w:rsidTr="00CE3174">
        <w:tc>
          <w:tcPr>
            <w:tcW w:w="2392" w:type="dxa"/>
            <w:shd w:val="clear" w:color="auto" w:fill="auto"/>
            <w:vAlign w:val="center"/>
          </w:tcPr>
          <w:p w14:paraId="2150E82A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37E763BB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42E9D9EB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2059F62C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69F8446B" w14:textId="77777777" w:rsidTr="00CE3174">
        <w:tc>
          <w:tcPr>
            <w:tcW w:w="2392" w:type="dxa"/>
            <w:shd w:val="clear" w:color="auto" w:fill="auto"/>
            <w:vAlign w:val="center"/>
          </w:tcPr>
          <w:p w14:paraId="2C4045FC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38C9A5D8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2AEC2C62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416F6812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1414839B" w14:textId="77777777" w:rsidTr="00CE3174">
        <w:tc>
          <w:tcPr>
            <w:tcW w:w="2392" w:type="dxa"/>
            <w:shd w:val="clear" w:color="auto" w:fill="auto"/>
            <w:vAlign w:val="center"/>
          </w:tcPr>
          <w:p w14:paraId="74659A74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78E34F52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4366EE4E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5ED1075E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598C8B6A" w14:textId="77777777" w:rsidTr="00CE3174">
        <w:tc>
          <w:tcPr>
            <w:tcW w:w="2392" w:type="dxa"/>
            <w:shd w:val="clear" w:color="auto" w:fill="auto"/>
            <w:vAlign w:val="center"/>
          </w:tcPr>
          <w:p w14:paraId="72099EB5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761A77F1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707851DB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52E941C2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38D52C23" w14:textId="77777777" w:rsidTr="00CE3174">
        <w:tc>
          <w:tcPr>
            <w:tcW w:w="2392" w:type="dxa"/>
            <w:shd w:val="clear" w:color="auto" w:fill="auto"/>
            <w:vAlign w:val="center"/>
          </w:tcPr>
          <w:p w14:paraId="7FCD3679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7EAFBF68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374EF7EF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6B8A6F1A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7C7C892D" w14:textId="77777777" w:rsidTr="00CE3174">
        <w:tc>
          <w:tcPr>
            <w:tcW w:w="2392" w:type="dxa"/>
            <w:shd w:val="clear" w:color="auto" w:fill="auto"/>
            <w:vAlign w:val="center"/>
          </w:tcPr>
          <w:p w14:paraId="650AFF92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71FB8177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58A2B4FB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7505D9AC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494F1942" w14:textId="77777777" w:rsidTr="00CE3174">
        <w:tc>
          <w:tcPr>
            <w:tcW w:w="2392" w:type="dxa"/>
            <w:shd w:val="clear" w:color="auto" w:fill="auto"/>
            <w:vAlign w:val="center"/>
          </w:tcPr>
          <w:p w14:paraId="50A7808D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Июль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44FB8F24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01AF43D4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3BC9D722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1B04CB5A" w14:textId="77777777" w:rsidTr="00CE3174">
        <w:tc>
          <w:tcPr>
            <w:tcW w:w="2392" w:type="dxa"/>
            <w:shd w:val="clear" w:color="auto" w:fill="auto"/>
            <w:vAlign w:val="center"/>
          </w:tcPr>
          <w:p w14:paraId="7A88C4A7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6BED260A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03D932B7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3E7B4B4E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41B2D3F4" w14:textId="77777777" w:rsidTr="00CE3174">
        <w:tc>
          <w:tcPr>
            <w:tcW w:w="2392" w:type="dxa"/>
            <w:shd w:val="clear" w:color="auto" w:fill="auto"/>
            <w:vAlign w:val="center"/>
          </w:tcPr>
          <w:p w14:paraId="21F9F145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0CA9B90A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662C675B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50860D23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0B189A7A" w14:textId="77777777" w:rsidTr="00CE3174">
        <w:tc>
          <w:tcPr>
            <w:tcW w:w="2392" w:type="dxa"/>
            <w:shd w:val="clear" w:color="auto" w:fill="auto"/>
            <w:vAlign w:val="center"/>
          </w:tcPr>
          <w:p w14:paraId="047A0220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57B027DE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1BF649DD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527C716F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60A02846" w14:textId="77777777" w:rsidTr="00CE3174">
        <w:tc>
          <w:tcPr>
            <w:tcW w:w="2392" w:type="dxa"/>
            <w:shd w:val="clear" w:color="auto" w:fill="auto"/>
            <w:vAlign w:val="center"/>
          </w:tcPr>
          <w:p w14:paraId="49EAE40E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533BCD98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384B1843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33EE863A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7872255F" w14:textId="77777777" w:rsidTr="00CE3174">
        <w:tc>
          <w:tcPr>
            <w:tcW w:w="2392" w:type="dxa"/>
            <w:shd w:val="clear" w:color="auto" w:fill="auto"/>
            <w:vAlign w:val="center"/>
          </w:tcPr>
          <w:p w14:paraId="7B35F106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393" w:type="dxa"/>
            <w:shd w:val="clear" w:color="auto" w:fill="auto"/>
            <w:vAlign w:val="center"/>
          </w:tcPr>
          <w:p w14:paraId="5F6C6D16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5DA1D336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24309FE0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4481" w:rsidRPr="004000F9" w14:paraId="3A460AB4" w14:textId="77777777" w:rsidTr="00CE3174">
        <w:tc>
          <w:tcPr>
            <w:tcW w:w="2392" w:type="dxa"/>
            <w:shd w:val="clear" w:color="auto" w:fill="auto"/>
            <w:vAlign w:val="center"/>
          </w:tcPr>
          <w:p w14:paraId="4E1094EA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00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D2DA1F5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0AAB22C0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6260E535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B6C8F5E" w14:textId="518C76C2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4FF5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отклонения температур внутреннего воздуха от санитарных норм, установленных для жилых и общественных зданий, учреждений обслуживания населения, не должны превышать параметров, предусмотренных действующими стандартами, нормами и правилами.</w:t>
      </w:r>
    </w:p>
    <w:p w14:paraId="268364C6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теплоснабжения подлежит обязательному согласованию распорядителем бюджетных средств в подтверждение факта бюджетного финансирования Абонента по статье «тепловая энергия».</w:t>
      </w:r>
    </w:p>
    <w:p w14:paraId="19BDC91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Нормативные потери тепловой энергии Абонента в месяц от границы раздела до узла ввода (узла учёта) собственника объекта теплопотребления составляют: __________ Гкал.</w:t>
      </w:r>
    </w:p>
    <w:p w14:paraId="20D72915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Период (начало и окончание) поставки тепловой энергии определяется периодом (началом и окончанием) отопительного сезона и устанавливается уполномоченным исполнительным органом государственной власти, в ведении которого находятся вопросы в сфере энергетики.</w:t>
      </w:r>
    </w:p>
    <w:p w14:paraId="794FBBEE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E9873C" w14:textId="77777777" w:rsidR="00744481" w:rsidRPr="004000F9" w:rsidRDefault="00744481" w:rsidP="00744481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Общие условия</w:t>
      </w:r>
    </w:p>
    <w:p w14:paraId="53F5C051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Стороны обязуются при исполнении настоящего договора руководствоваться действующим законодательством Приднестровской Молдавской Республики, нормативными правовыми актами, регулирующими порядок установления и применения тарифов, снабжения тепловой энергией, учета и оплаты потребленной тепловой энергии, действующими на территории Приднестровской Молдавской Республики, а также настоящим договором.</w:t>
      </w:r>
    </w:p>
    <w:p w14:paraId="15DFD42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Параметры качества тепловой энергии должны соответствовать нормам, установленным действующими стандартами, нормами и правилами.</w:t>
      </w:r>
    </w:p>
    <w:p w14:paraId="46D97AE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DFC37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19834" w14:textId="77777777" w:rsidR="00744481" w:rsidRPr="004000F9" w:rsidRDefault="00744481" w:rsidP="00744481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Количество подаваемой тепловой энергии</w:t>
      </w:r>
    </w:p>
    <w:p w14:paraId="05C8F503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Учет количества поданной тепловой энергии Абоненту производится по прибору учёта. Если прибор учёта тепловой энергии находится на балансе третьего лица, через сети 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которого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теплоустановки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Абонента присоединены к сетям теплоснабжающей организации, производится на последнюю дату расчетного месяца по показаниям приборов учета третьего лица в долях</w:t>
      </w:r>
      <w:r w:rsidRPr="004000F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пропорционально их договорным нагрузкам. </w:t>
      </w:r>
      <w:r w:rsidRPr="004000F9">
        <w:rPr>
          <w:rFonts w:ascii="Times New Roman" w:hAnsi="Times New Roman" w:cs="Times New Roman"/>
          <w:sz w:val="24"/>
          <w:szCs w:val="24"/>
        </w:rPr>
        <w:t>В случае, если прибор учета находится на балансе, либо ответственном хранении Абонента, Абонент самостоятельно снимает показания приборов учёта на  последнюю  дату  расчётного  месяца и не позднее 1-го рабочего дня месяца  следующего  за расчётным, передает  их Теплоснабжающей организации.</w:t>
      </w:r>
    </w:p>
    <w:p w14:paraId="096C19C8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2910"/>
        <w:gridCol w:w="2182"/>
      </w:tblGrid>
      <w:tr w:rsidR="00744481" w:rsidRPr="004000F9" w14:paraId="6491272E" w14:textId="77777777" w:rsidTr="00CE3174">
        <w:tc>
          <w:tcPr>
            <w:tcW w:w="4361" w:type="dxa"/>
            <w:shd w:val="clear" w:color="auto" w:fill="auto"/>
            <w:vAlign w:val="center"/>
          </w:tcPr>
          <w:p w14:paraId="1325CF26" w14:textId="77777777" w:rsidR="00744481" w:rsidRPr="004000F9" w:rsidRDefault="00744481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потребления тепловой энергии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888ED7" w14:textId="77777777" w:rsidR="00744481" w:rsidRPr="004000F9" w:rsidRDefault="00744481" w:rsidP="00CE317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9">
              <w:rPr>
                <w:rFonts w:ascii="Times New Roman" w:hAnsi="Times New Roman" w:cs="Times New Roman"/>
                <w:sz w:val="24"/>
                <w:szCs w:val="24"/>
              </w:rPr>
              <w:t>Прибор по отоплению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DDCA420" w14:textId="77777777" w:rsidR="00744481" w:rsidRPr="004000F9" w:rsidRDefault="00744481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9">
              <w:rPr>
                <w:rFonts w:ascii="Times New Roman" w:hAnsi="Times New Roman" w:cs="Times New Roman"/>
                <w:sz w:val="24"/>
                <w:szCs w:val="24"/>
              </w:rPr>
              <w:t>Прибор по ГВС</w:t>
            </w:r>
          </w:p>
        </w:tc>
      </w:tr>
      <w:tr w:rsidR="00744481" w:rsidRPr="004000F9" w14:paraId="6A15D3D0" w14:textId="77777777" w:rsidTr="00CE3174">
        <w:tc>
          <w:tcPr>
            <w:tcW w:w="4361" w:type="dxa"/>
            <w:shd w:val="clear" w:color="auto" w:fill="auto"/>
            <w:vAlign w:val="center"/>
          </w:tcPr>
          <w:p w14:paraId="2F98FB76" w14:textId="77777777" w:rsidR="00744481" w:rsidRPr="004000F9" w:rsidRDefault="00744481" w:rsidP="00CE317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AF398FD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E40E174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BC70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E2F2E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4CBE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0499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427C7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прибор учитывает тепловую энергию, подаваемую на объект теплопотребления нескольким абонентам, количество тепловой энергии определяется по каждому потребителю в долях пропорционально договорным нагрузкам абонентов.</w:t>
      </w:r>
    </w:p>
    <w:p w14:paraId="4876FC25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случае если узел учета тепловой энергии, принадлежащий третьему лицу, расположен не на границе балансовой принадлежности тепловых сетей, на Абонента относится пропорциональная договорным нагрузкам часть потерь тепловой энергии, возникающих в тепловых сетях между границей раздела и узлом ввода (узлом учета) третьего лица и теплоснабжающей организации, рассчитанных согласно действующей методики по расчету потерь тепловой энергии.</w:t>
      </w:r>
    </w:p>
    <w:p w14:paraId="17B40524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подлежащей оплате Абонентом тепловой энергии состоит из количества отпущенной тепловой энергии Абоненту и количества потерь тепловой энергии.</w:t>
      </w:r>
    </w:p>
    <w:p w14:paraId="7035E68E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Количество потребленной Абонентом тепловой энергии, в случае выявления неисправности контрольно-измерительных приборов Абонента, а также в случае признания записей (показаний) приборов учета недействительными, обнаружения фактов умышленного искажения его показаний, при обнаружении утечек в импульсных трубках и запорной арматуре, выявлении фактов нарушения целостности пломб на оборудовании узла учета, производство врезок в трубопроводы, не предусмотренных проектом узла учета, определяется на основании тепловых нагрузок, указанных в пункте 1.2 настоящего договора с перерасчетом ее за предшествующий период, начиная с момента последней проверки, либо даты допуска (повторного допуска) в эксплуатацию прибора учета.</w:t>
      </w:r>
    </w:p>
    <w:p w14:paraId="5EDAC36E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тепловой энергии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потребленной Абонентом в случае несвоевременного предоставления третьим лицом в указанный договором срок данных приборного учета о расходе тепловой энергии за расчетный месяц, определяется расчетным путем, согласно заявленным договорным нагрузкам и не подлежит перерасчету.</w:t>
      </w:r>
    </w:p>
    <w:p w14:paraId="098837E5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Количество тепловой энергии, потребленной Абонентом при сообщении им о выходе из строя приборов учета, по показаниям которых определяется количество тепловой энергии, а также приборов, регистрирующих параметры теплоносителя (на период в общей сложности не более 15 суток в течение года с момента приемки узла учета на коммерческий расчет), определяется по показаниям этих приборов, взятых за предшествующие выходу из строя 3-е суток с корректировкой по фактической температуре наружного воздуха на период пересчета.</w:t>
      </w:r>
    </w:p>
    <w:p w14:paraId="49D4F301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Пределы измерения приборов учета должны обеспечивать измерение расхода во всем диапазоне потребления тепловой энергии, причем минимальная граница измерения должна определяться исходя из предельно допустимой погрешности измерения расхода. 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тепловой энергии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потребленной Абонентом, в случае выхода прибора за диапазон измерений, определяется в соответствии с пунктом 3.4 настоящего договора.</w:t>
      </w:r>
    </w:p>
    <w:p w14:paraId="097B4AA7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После истечения срока действия Государственной поверки хотя бы одного из приборов узла учета тепловой энергии и теплоносителя, показания приборов этого узла учета не учитываются при взаимных расчетах между Теплоснабжающей организацией и Абонентом. Своевременно не поверенные приборы, приборы с поврежденным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поверительным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клеймом (пломбой) или без поверочных документов (без поверочной пломбы (клейма) считаются не исправными, а 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тепловой энергии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потребленной Абонентом, определяется в соответствии с пунктом 3.3 настоящего договора.</w:t>
      </w:r>
    </w:p>
    <w:p w14:paraId="59EBA19D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Ответственным, за техническое состояние и поверку узлов учета тепловой энергии и теплоносителя, является сторона, на балансе которой они находятся.</w:t>
      </w:r>
    </w:p>
    <w:p w14:paraId="3FA3DFAC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Самовольное снятие пломб, установленных Теплоснабжающей организацией ЗАПРЕЩАЕТСЯ.</w:t>
      </w:r>
    </w:p>
    <w:p w14:paraId="0CC8A8F2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тепловой энергии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потребленной Абонентом, в случае нарушения данного требования, определяется в соответствии с пунктом 3.3. настоящего договора.</w:t>
      </w:r>
    </w:p>
    <w:p w14:paraId="09060F21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Выход из строя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Абонента, а также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разрегулировка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теплопотребления (в результате увеличения числа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заявленным по условиям настоящего договора или не произведенной промывки системы теплопотребления перед отопительным сезоном), не является основанием для изменения Теплоснабжающей организацией порядка расчета потребления тепловой энергии согласно указанным в пункте 1.2 договора заявленным тепловым нагрузкам.</w:t>
      </w:r>
    </w:p>
    <w:p w14:paraId="487F15D7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Тепловая энергия считается поданной Абоненту в момент пересечения границы балансовой принадлежности (границы раздела) тепловых сетей между Теплоснабжающей организацией и третьим лицом, через сети которого сети Абонента присоединены к сетям Теплоснабжающей организации.</w:t>
      </w:r>
    </w:p>
    <w:p w14:paraId="4E75C36E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 балансовой принадлежности (граница раздела) тепловых сетей и эксплуатационной ответственности за состояние и обслуживание тепловых сетей между третьим лицом и Абонентом устанавливается Актом разграничения обслуживания и ответственности за эксплуатацию тепловых сетей и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третьим лицом и Абонентом (Приложение № 2), являющимся неотъемлемой частью настоящего Договора и который оформляется по каждому объекту теплопотребления.</w:t>
      </w:r>
    </w:p>
    <w:tbl>
      <w:tblPr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5464"/>
        <w:gridCol w:w="1372"/>
        <w:gridCol w:w="1496"/>
      </w:tblGrid>
      <w:tr w:rsidR="00744481" w:rsidRPr="004000F9" w14:paraId="3A19D689" w14:textId="77777777" w:rsidTr="00CE3174">
        <w:tc>
          <w:tcPr>
            <w:tcW w:w="675" w:type="dxa"/>
            <w:shd w:val="clear" w:color="auto" w:fill="auto"/>
            <w:vAlign w:val="center"/>
          </w:tcPr>
          <w:p w14:paraId="16D72323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66BB6D4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9">
              <w:rPr>
                <w:rFonts w:ascii="Times New Roman" w:hAnsi="Times New Roman" w:cs="Times New Roman"/>
                <w:sz w:val="24"/>
                <w:szCs w:val="24"/>
              </w:rPr>
              <w:t>Адреса объектов потребления тепловой энергии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51B6EF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9">
              <w:rPr>
                <w:rFonts w:ascii="Times New Roman" w:hAnsi="Times New Roman" w:cs="Times New Roman"/>
                <w:sz w:val="24"/>
                <w:szCs w:val="24"/>
              </w:rPr>
              <w:t>№ акта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2E3D973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44481" w:rsidRPr="004000F9" w14:paraId="79FC2659" w14:textId="77777777" w:rsidTr="00CE3174">
        <w:tc>
          <w:tcPr>
            <w:tcW w:w="675" w:type="dxa"/>
            <w:shd w:val="clear" w:color="auto" w:fill="auto"/>
            <w:vAlign w:val="center"/>
          </w:tcPr>
          <w:p w14:paraId="0C4823BC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68F8E3B" w14:textId="77777777" w:rsidR="00744481" w:rsidRPr="004000F9" w:rsidRDefault="00744481" w:rsidP="00CE317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504A59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F40F4CC" w14:textId="77777777" w:rsidR="00744481" w:rsidRPr="004000F9" w:rsidRDefault="00744481" w:rsidP="00CE31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58286E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3E6CB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9C3A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2AEB7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550F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По данным о количестве потребления тепловой энергии, Теплоснабжающей организацией ежемесячно составляется двухсторонний Акт о фактическом потреблении тепловой энергии. Форма Акта приведена в Приложении № 1. До 5-го числа месяца следующего за расчётным месяцем, Абонент обязан явиться в Теплоснабжающую организацию для оформления (подписания) двустороннего Акта о фактическом потреблении тепловой энергии.</w:t>
      </w:r>
    </w:p>
    <w:p w14:paraId="284ED25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 не согласный с определением количества отпущенной тепловой энергии заявляет об этом путем отражения своего мнения в акте.</w:t>
      </w:r>
    </w:p>
    <w:p w14:paraId="72E8348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Абонента от подписания Акта о фактическом потреблении тепловой энергии, или при неявке Абонента в установленный срок, Теплоснабжающая организация оформляет Акт о фактическом потреблении тепловой энергии, который имеет юридическую силу и является основанием для расчётов за тепловую энергию.</w:t>
      </w:r>
    </w:p>
    <w:p w14:paraId="513553CD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DCB113" w14:textId="77777777" w:rsidR="00744481" w:rsidRPr="004000F9" w:rsidRDefault="00744481" w:rsidP="0074448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Цена и порядок расчетов</w:t>
      </w:r>
    </w:p>
    <w:p w14:paraId="7E81D1F5" w14:textId="77777777" w:rsidR="00744481" w:rsidRPr="004000F9" w:rsidRDefault="00744481" w:rsidP="00744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0F9">
        <w:rPr>
          <w:rFonts w:ascii="Times New Roman" w:hAnsi="Times New Roman" w:cs="Times New Roman"/>
          <w:sz w:val="24"/>
          <w:szCs w:val="24"/>
        </w:rPr>
        <w:lastRenderedPageBreak/>
        <w:t>4.1. Стоимость тепловой энергии оплачивается по тарифам, утвержденным приказом руководителя Теплоснабжающей организации, на уровне, не превышающем предельные тарифы на услуги по снабжению тепловой энергией на соответствующий период.</w:t>
      </w:r>
      <w:r w:rsidRPr="004000F9">
        <w:rPr>
          <w:rFonts w:ascii="Times New Roman" w:hAnsi="Times New Roman" w:cs="Times New Roman"/>
          <w:sz w:val="24"/>
          <w:szCs w:val="24"/>
        </w:rPr>
        <w:tab/>
      </w:r>
      <w:r w:rsidRPr="004000F9">
        <w:rPr>
          <w:rFonts w:ascii="Times New Roman" w:hAnsi="Times New Roman" w:cs="Times New Roman"/>
          <w:sz w:val="24"/>
          <w:szCs w:val="24"/>
        </w:rPr>
        <w:tab/>
      </w:r>
    </w:p>
    <w:p w14:paraId="55609CB6" w14:textId="77777777" w:rsidR="00744481" w:rsidRPr="004000F9" w:rsidRDefault="00744481" w:rsidP="00744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0F9">
        <w:rPr>
          <w:rFonts w:ascii="Times New Roman" w:hAnsi="Times New Roman" w:cs="Times New Roman"/>
          <w:sz w:val="24"/>
          <w:szCs w:val="24"/>
        </w:rPr>
        <w:t>При изменении тарифов Теплоснабжающая организация осуществляет соответствующее начисление (перерасчет) стоимости тепловой энергии.</w:t>
      </w:r>
      <w:r w:rsidRPr="004000F9">
        <w:rPr>
          <w:rFonts w:ascii="Times New Roman" w:hAnsi="Times New Roman" w:cs="Times New Roman"/>
          <w:sz w:val="24"/>
          <w:szCs w:val="24"/>
        </w:rPr>
        <w:tab/>
      </w:r>
    </w:p>
    <w:p w14:paraId="7668E3EE" w14:textId="77777777" w:rsidR="00744481" w:rsidRPr="004000F9" w:rsidRDefault="00744481" w:rsidP="00744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0F9">
        <w:rPr>
          <w:rFonts w:ascii="Times New Roman" w:hAnsi="Times New Roman" w:cs="Times New Roman"/>
          <w:sz w:val="24"/>
          <w:szCs w:val="24"/>
        </w:rPr>
        <w:t>4.2. Абонент обязан ежемесячно оплачивать Теплоснабжающей организацией поданную тепловую энергию согласно предъявленной в течение 10 дней Абоненту на оплату информации-счету, путем направления их на электронный адрес Абонента. Информация-счет, направленная Абоненту по электронной почте, являются основанием для оплаты за тепловую энергию.</w:t>
      </w:r>
    </w:p>
    <w:p w14:paraId="30FD1E4B" w14:textId="77777777" w:rsidR="00744481" w:rsidRPr="004000F9" w:rsidRDefault="00744481" w:rsidP="00744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0F9">
        <w:rPr>
          <w:rFonts w:ascii="Times New Roman" w:hAnsi="Times New Roman" w:cs="Times New Roman"/>
          <w:sz w:val="24"/>
          <w:szCs w:val="24"/>
        </w:rPr>
        <w:t xml:space="preserve">Оплата потребленной тепловой энергии производится в соответствии </w:t>
      </w:r>
      <w:proofErr w:type="gramStart"/>
      <w:r w:rsidRPr="004000F9">
        <w:rPr>
          <w:rFonts w:ascii="Times New Roman" w:hAnsi="Times New Roman" w:cs="Times New Roman"/>
          <w:sz w:val="24"/>
          <w:szCs w:val="24"/>
        </w:rPr>
        <w:t>с  действующим</w:t>
      </w:r>
      <w:proofErr w:type="gramEnd"/>
      <w:r w:rsidRPr="004000F9">
        <w:rPr>
          <w:rFonts w:ascii="Times New Roman" w:hAnsi="Times New Roman" w:cs="Times New Roman"/>
          <w:sz w:val="24"/>
          <w:szCs w:val="24"/>
        </w:rPr>
        <w:t xml:space="preserve"> законодательством Приднестровской Молдавской Республики в переделах выделенных лимитов и дополнительно выделенных лимитов.</w:t>
      </w:r>
    </w:p>
    <w:p w14:paraId="797FEE65" w14:textId="77777777" w:rsidR="00744481" w:rsidRPr="004000F9" w:rsidRDefault="00744481" w:rsidP="00744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0F9">
        <w:rPr>
          <w:rFonts w:ascii="Times New Roman" w:hAnsi="Times New Roman" w:cs="Times New Roman"/>
          <w:sz w:val="24"/>
          <w:szCs w:val="24"/>
        </w:rPr>
        <w:t>При вступлении в действие нормативного правового акта, позволяющего Абоненту производить оплату за тепловую энергию в иные сроки, за весь объем принятой тепловой энергии, Абонент осуществляет оплату за тепловую энергию в сроки и за объем принятой тепловой энергии, установленные действующим законодательством Приднестровской Молдавской Республики.</w:t>
      </w:r>
      <w:r w:rsidRPr="004000F9">
        <w:rPr>
          <w:rFonts w:ascii="Times New Roman" w:hAnsi="Times New Roman" w:cs="Times New Roman"/>
          <w:sz w:val="24"/>
          <w:szCs w:val="24"/>
        </w:rPr>
        <w:tab/>
      </w:r>
      <w:r w:rsidRPr="004000F9">
        <w:rPr>
          <w:rFonts w:ascii="Times New Roman" w:hAnsi="Times New Roman" w:cs="Times New Roman"/>
          <w:sz w:val="24"/>
          <w:szCs w:val="24"/>
        </w:rPr>
        <w:tab/>
      </w:r>
    </w:p>
    <w:p w14:paraId="3BE9A003" w14:textId="77777777" w:rsidR="00744481" w:rsidRPr="004000F9" w:rsidRDefault="00744481" w:rsidP="00744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0F9">
        <w:rPr>
          <w:rFonts w:ascii="Times New Roman" w:hAnsi="Times New Roman" w:cs="Times New Roman"/>
          <w:sz w:val="24"/>
          <w:szCs w:val="24"/>
        </w:rPr>
        <w:t xml:space="preserve">4.3. При поступлении денежных средств в счет оплаты тепловой энергии отпущенной Абоненту в сумме недостаточной для исполнения денежного обязательства Абонента перед Теплоснабжающей организацией полностью, распределение денежных средств осуществляется в следующем порядке: в первую очередь погашаются издержки по получению исполнения, понесенные Теплоснабжающей организацией, – судебные и другие расходы, во вторую – пеня, в третью – основная сумма задолженности по оплате за тепловую энергию (в первую очередь погашается задолженность за ранее поставленную тепловую энергию), и в последнюю очередь – текущее потребление тепловой энергии. </w:t>
      </w:r>
    </w:p>
    <w:p w14:paraId="0CAC6EBB" w14:textId="77777777" w:rsidR="00744481" w:rsidRPr="004000F9" w:rsidRDefault="00744481" w:rsidP="0074448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4000F9">
        <w:t xml:space="preserve">Теплоснабжающая организация вправе денежные средства, поступившие в счет оплаты тепловой энергии по настоящему договору, вне зависимости от назначения платежа, указанного в платежном документе, направить на погашение задолженности в вышеуказанной очередности. </w:t>
      </w:r>
    </w:p>
    <w:p w14:paraId="4E20B507" w14:textId="77777777" w:rsidR="00744481" w:rsidRPr="004000F9" w:rsidRDefault="00744481" w:rsidP="0074448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4000F9">
        <w:t>Теплоснабжающая организация вправе в одностороннем внесудебном порядке изменять очередность погашения задолженности, установленную настоящим пунктом.</w:t>
      </w:r>
    </w:p>
    <w:p w14:paraId="57CDB71E" w14:textId="77777777" w:rsidR="00744481" w:rsidRPr="004000F9" w:rsidRDefault="00744481" w:rsidP="00744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0F9">
        <w:rPr>
          <w:rFonts w:ascii="Times New Roman" w:hAnsi="Times New Roman" w:cs="Times New Roman"/>
          <w:sz w:val="24"/>
          <w:szCs w:val="24"/>
        </w:rPr>
        <w:t>4.4. Излишне перечисленная сумма в случае отсутствия задолженности засчитывается в счет авансовых платежей следующего месяца.</w:t>
      </w:r>
    </w:p>
    <w:p w14:paraId="09F6D11E" w14:textId="77777777" w:rsidR="00744481" w:rsidRPr="004000F9" w:rsidRDefault="00744481" w:rsidP="00744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0F9">
        <w:rPr>
          <w:rFonts w:ascii="Times New Roman" w:hAnsi="Times New Roman" w:cs="Times New Roman"/>
          <w:sz w:val="24"/>
          <w:szCs w:val="24"/>
        </w:rPr>
        <w:t xml:space="preserve">4.5. Допускаются расчеты с Теплоснабжающей организацией путем проведения денежных взаимозачетов в пределах выделенных или дополнительно </w:t>
      </w:r>
      <w:proofErr w:type="gramStart"/>
      <w:r w:rsidRPr="004000F9">
        <w:rPr>
          <w:rFonts w:ascii="Times New Roman" w:hAnsi="Times New Roman" w:cs="Times New Roman"/>
          <w:sz w:val="24"/>
          <w:szCs w:val="24"/>
        </w:rPr>
        <w:t>выделенных  лимитов</w:t>
      </w:r>
      <w:proofErr w:type="gramEnd"/>
      <w:r w:rsidRPr="004000F9">
        <w:rPr>
          <w:rFonts w:ascii="Times New Roman" w:hAnsi="Times New Roman" w:cs="Times New Roman"/>
          <w:sz w:val="24"/>
          <w:szCs w:val="24"/>
        </w:rPr>
        <w:t>, о чём Абонент письменно уведомляет Теплоснабжающую организацию.</w:t>
      </w:r>
    </w:p>
    <w:p w14:paraId="5CC12FDB" w14:textId="77777777" w:rsidR="00744481" w:rsidRPr="004000F9" w:rsidRDefault="00744481" w:rsidP="00744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0F9">
        <w:rPr>
          <w:rFonts w:ascii="Times New Roman" w:hAnsi="Times New Roman" w:cs="Times New Roman"/>
          <w:sz w:val="24"/>
          <w:szCs w:val="24"/>
        </w:rPr>
        <w:t>4.6. Теплоснабжающая организация и Абонент производят сверку расчетов по настоящему договору по требованию любой из Сторон, и оформляют акт сверки.</w:t>
      </w:r>
      <w:r w:rsidRPr="004000F9">
        <w:rPr>
          <w:rFonts w:ascii="Times New Roman" w:hAnsi="Times New Roman" w:cs="Times New Roman"/>
          <w:sz w:val="24"/>
          <w:szCs w:val="24"/>
        </w:rPr>
        <w:tab/>
      </w:r>
    </w:p>
    <w:p w14:paraId="7A55DB1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C30F32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hAnsi="Times New Roman" w:cs="Times New Roman"/>
          <w:b/>
          <w:sz w:val="24"/>
          <w:szCs w:val="24"/>
        </w:rPr>
        <w:t>5. Права и обязанности Теплоснабжающей организации</w:t>
      </w:r>
    </w:p>
    <w:p w14:paraId="382AC529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Теплоснабжающая организация имеет право:</w:t>
      </w:r>
    </w:p>
    <w:p w14:paraId="5BDA811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Для принятия неотложных мер по предупреждению или ликвидации аварий отключить систему теплопотребления Абонента с последующим сообщением о причинах отключения. Продолжительность отключения наружных сетей отопления и горячего водоснабжения при аварийных ситуациях не должна превышать сроков, установленных действующими стандартами, нормами и правилами.</w:t>
      </w:r>
    </w:p>
    <w:p w14:paraId="68986A2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Проводить контрольные проверки тепловых сетей,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приборов учета тепловой энергии Абонента в любое время суток.</w:t>
      </w:r>
    </w:p>
    <w:p w14:paraId="3A2E8ACE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Теплоснабжающая организация обязана:</w:t>
      </w:r>
    </w:p>
    <w:p w14:paraId="268FD2BC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Поставлять тепловую энергию Абоненту в соответствии с условиями настоящего договора.</w:t>
      </w:r>
    </w:p>
    <w:p w14:paraId="76943E3A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5.2.2. По письменному обращению Абонента, в случае 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обеспечения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температуры воздуха в отапливаемых помещениях и качества подогреваемой воды в пределах стандартов, норм и правил, производить перерасчет платы за тепловую энергию в соответствии с действующим законодательством Приднестровской Молдавской Республики.</w:t>
      </w:r>
    </w:p>
    <w:p w14:paraId="30241F4C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D1738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4000F9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Абонента</w:t>
      </w:r>
    </w:p>
    <w:p w14:paraId="224B23B2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Абонент имеет право:</w:t>
      </w:r>
    </w:p>
    <w:p w14:paraId="37A5292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Произвести в случае необходимости внеплановое заполнение сетевой водой систем теплопотребления Абонента, после направления письменной заявки в Теплоснабжающую организацию.</w:t>
      </w:r>
    </w:p>
    <w:p w14:paraId="562772B6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Обращаться в Теплоснабжающую организацию за разъяснением вопросов, связанных с режимами отпуска тепловой энергии, а также расчетов за нее.</w:t>
      </w:r>
    </w:p>
    <w:p w14:paraId="426891E6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Абонент обязан:</w:t>
      </w:r>
    </w:p>
    <w:p w14:paraId="40B1FFF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Одновременно с подписанием настоящего договора предоставить в Теплоснабжающую организацию:</w:t>
      </w:r>
    </w:p>
    <w:p w14:paraId="07B597A7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(распоряжение) о назначении представителя Абонента ответственного за исправное состояние и безопасную эксплуатацию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тепловых сетей;</w:t>
      </w:r>
    </w:p>
    <w:p w14:paraId="5C878AE1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утвержденный список лиц, ответственных за переговоры по поставке тепловой энергии, за передачу данных в Теплоснабжающую организацию, а также лиц, уполномоченных на участие в составлении двухсторонних Актов, предусмотренных настоящим договором.</w:t>
      </w:r>
    </w:p>
    <w:p w14:paraId="56E7AFD4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</w:t>
      </w:r>
      <w:r w:rsidRPr="004000F9">
        <w:rPr>
          <w:rFonts w:ascii="Times New Roman" w:hAnsi="Times New Roman" w:cs="Times New Roman"/>
          <w:sz w:val="24"/>
          <w:szCs w:val="24"/>
        </w:rPr>
        <w:t>В случае, если прибор учета находится на балансе, либо ответственном хранении Абонента, с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передавать Теплоснабжающей организации данные приборного учета о фактическом потреблении тепловой энергии за расчетный месяц и явиться в Теплоснабжающую организацию для оформления (подписания) двустороннего Акта о фактическом потреблении тепловой энергии.</w:t>
      </w:r>
    </w:p>
    <w:p w14:paraId="11514CE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Оплачивать тепловую энергию в соответствии с условиями настоящего договора.</w:t>
      </w:r>
    </w:p>
    <w:p w14:paraId="7700218A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Не допускать водоразбора сетевой воды.</w:t>
      </w:r>
    </w:p>
    <w:p w14:paraId="5B13B35A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</w:t>
      </w:r>
      <w:r w:rsidRPr="004000F9">
        <w:rPr>
          <w:rFonts w:ascii="Times New Roman" w:hAnsi="Times New Roman" w:cs="Times New Roman"/>
          <w:sz w:val="24"/>
          <w:szCs w:val="24"/>
        </w:rPr>
        <w:t>В случае, если прибор учета находится на балансе, либо ответственном хранении Абонента, с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производить поверку приборов учета тепловой энергии, обеспечить сохранность всех пломб, установленных Теплоснабжающей организацией.</w:t>
      </w:r>
      <w:r w:rsidRPr="004000F9">
        <w:rPr>
          <w:rFonts w:ascii="Times New Roman" w:hAnsi="Times New Roman" w:cs="Times New Roman"/>
          <w:sz w:val="24"/>
          <w:szCs w:val="24"/>
        </w:rPr>
        <w:t xml:space="preserve"> Обеспечить сохранность установленных на теплофикационном вводе приборов учета, автоматики и теплорегулирующего оборудования и гарантировать их нормальную работу.</w:t>
      </w:r>
      <w:r w:rsidRPr="004000F9">
        <w:rPr>
          <w:rFonts w:ascii="Times New Roman" w:hAnsi="Times New Roman" w:cs="Times New Roman"/>
          <w:sz w:val="24"/>
          <w:szCs w:val="24"/>
        </w:rPr>
        <w:tab/>
      </w:r>
      <w:r w:rsidRPr="004000F9">
        <w:rPr>
          <w:rFonts w:ascii="Times New Roman" w:hAnsi="Times New Roman" w:cs="Times New Roman"/>
          <w:sz w:val="24"/>
          <w:szCs w:val="24"/>
        </w:rPr>
        <w:tab/>
      </w:r>
      <w:r w:rsidRPr="004000F9">
        <w:rPr>
          <w:rFonts w:ascii="Times New Roman" w:hAnsi="Times New Roman" w:cs="Times New Roman"/>
          <w:sz w:val="24"/>
          <w:szCs w:val="24"/>
        </w:rPr>
        <w:tab/>
      </w:r>
    </w:p>
    <w:p w14:paraId="1DD4663A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6.2.6. Обеспечить беспрепятственный допуск представителя Теплоснабжающей организации в любое время суток к тепловым сетям, тепловым установкам и приборам учета тепловой энергии для контроля за их техническим состоянием, при наличии документа удостоверяющего личность, о чем должна быть проинструктирована охрана организации. При не допуске представителя Теплоснабжающей организации для проведения проверки или осмотра, представитель Теплоснабжающей организации незамедлительно ставит об этом в известность руководство Абонента. Если в течение одного рабочего дня вопрос о допуске не разрешается, Теплоснабжающая организация составляет акт и производит расчет потребления тепловой энергии в соответствии с пунктом 3.3 настоящего Договора.</w:t>
      </w:r>
    </w:p>
    <w:p w14:paraId="7862937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6.2.7. При отключении или выходе из строя приборов учета, либо аварии на тепловых сетях незамедлительно сообщить об этом в Теплоснабжающую организацию по телефону дежурному диспетчеру.</w:t>
      </w:r>
    </w:p>
    <w:p w14:paraId="78BF1DC1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Не допускать на трассах тепловых сетей возведения построек, посадки деревьев и кустарников на расстоянии не ближе 5 м, складирования материалов, производства 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земляных работ, а также постоянного нахождения людей в помещениях, по которым проходят магистральные трубопроводы тепловых сетей.</w:t>
      </w:r>
    </w:p>
    <w:p w14:paraId="56E56ED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6.2.9. Не размещать складские помещения вблизи проходящих по подвалам тепловых сетей. При прохождении по подвалам тепловых сетей Абонент обязан обеспечить к ним свободный доступ обслуживающего персонала в соответствии с правилами техники безопасности и охраны труда.</w:t>
      </w:r>
    </w:p>
    <w:p w14:paraId="3ADB414C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6.2.10. Ежегодно, в срок до 1 апреля, дополнительно к настоящему Договору заключать Соглашение, содержащее данные об объеме установленного местным или республиканским бюджетом на текущий календарный год лимита теплопотребления, а также обязательства потреблять тепловую энергию в указанном объеме и оплачивать ее в пределах утвержденных средств бюджетного финансирования.</w:t>
      </w:r>
    </w:p>
    <w:p w14:paraId="0864C3C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6.2.11. В случае превышения установленного лимита (по данным фактического потребления тепловой энергии за истекший год), до 1 апреля заключить Соглашение (обязательство) об оплате сверхлимитного потребления тепловой энергии с указанием источник(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) финансирования.</w:t>
      </w:r>
    </w:p>
    <w:p w14:paraId="1CB646A3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 о лимитах теплопотребления считаются заключенными, если они утверждены (согласованы) распорядителем кредитов бюджетных средств.</w:t>
      </w:r>
    </w:p>
    <w:p w14:paraId="17C0A34C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456A68" w14:textId="77777777" w:rsidR="00744481" w:rsidRPr="004000F9" w:rsidRDefault="00744481" w:rsidP="0074448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61002C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случае неисполнения или ненадлежащего исполнения обязательств, Стороны несут ответственность в соответствии с настоящим договором и действующим законодательством Приднестровской Молдавской Республики.</w:t>
      </w:r>
    </w:p>
    <w:p w14:paraId="2F4774D2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Абонент осуществляют постоянный контроль соблюдения установленных лимитов в расчетный период по приборам учета. Ответственность за текущее соблюдение установленных лимитов возлагается на распорядителей кредитов бюджетных средств и Абонента.</w:t>
      </w:r>
    </w:p>
    <w:p w14:paraId="63595EAC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случае аварий на участках тепловых сетей, проходящих по подвалам и техническим этажам зданий, Теплоснабжающая организация не несет ответственность за сохранность и порчу находящихся в (на) них материальных ценностей.</w:t>
      </w:r>
    </w:p>
    <w:p w14:paraId="7691EA23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Граница ответственности за техническое состояние, безопасную эксплуатацию и обслуживание тепловых сетей и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текущий и капитальный ремонт, устанавливается между Теплоснабжающей организацией и собственником объекта теплопотребления согласно балансовой принадлежности тепловых сетей.</w:t>
      </w:r>
    </w:p>
    <w:p w14:paraId="56D03201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Ответственность за техническое состояние тепловых сетей, через которые опосредовано присоединены тепловые сети Абонента устанавливается между Абонентом и собственником сетей (третьим лицом) и определяется Актом разграничения обслуживания и ответственности сторон за эксплуатацию тепловых сетей и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третьим лицом и Абонентом.</w:t>
      </w:r>
    </w:p>
    <w:p w14:paraId="0C1B42C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Стороны освобождаются от ответственности 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нарушения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изменениями в поставках и (или) потреблении тепловой энергии, вызванных необходимостью выполнения технологических операций, при условии согласования Сторонами проведения этих работ.</w:t>
      </w:r>
    </w:p>
    <w:p w14:paraId="0CDDB426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Отбор сетевой воды (теплоносителя) строго ЗАПРЕЩАЕТСЯ.</w:t>
      </w:r>
    </w:p>
    <w:p w14:paraId="3054BFD7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в системе теплопотребления Абонента водоразборных кранов либо утечки сетевой воды, Абонент оплачивает 5-ти кратную стоимость теплоносителя по цене химически очищенной воды Теплоснабжающей организации с учетом ее теплосодержания.</w:t>
      </w:r>
    </w:p>
    <w:p w14:paraId="3E50712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Неучтенное договором или сверхдоговорное пользование тепловой энергией без предварительного согласования с Теплоснабжающей организацией оплачивается Абонентом в 5-ти кратном размере, включая ее тарифную стоимость.</w:t>
      </w:r>
    </w:p>
    <w:p w14:paraId="2F10A02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В случае установления 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Теплоснабжающей организацией фактов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оговоренных пунктами 7.7-7.8, составляется двусторонний акт с указанием причин возникновения 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нарушений. При отказе Абонента от подписи акта, акт подписывается только представителем Теплоснабжающей организации и является основанием для предъявления начисленной стоимости тепловой энергии к оплате Абоненту.</w:t>
      </w:r>
    </w:p>
    <w:p w14:paraId="2BDDF076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Теплоснабжающая организация освобождается от ответственности за пониженный объём отпуска тепловой энергии или её отпуск с пониженными параметрами, возникший:</w:t>
      </w:r>
    </w:p>
    <w:p w14:paraId="7C5E99FB" w14:textId="77777777" w:rsidR="00744481" w:rsidRPr="004000F9" w:rsidRDefault="00744481" w:rsidP="0074448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из-за форс-мажорных обстоятельств; </w:t>
      </w:r>
    </w:p>
    <w:p w14:paraId="54463E73" w14:textId="77777777" w:rsidR="00744481" w:rsidRPr="004000F9" w:rsidRDefault="00744481" w:rsidP="00744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из-за невыполнения Абонентом договорных обязательств;</w:t>
      </w:r>
    </w:p>
    <w:p w14:paraId="25D69CD1" w14:textId="77777777" w:rsidR="00744481" w:rsidRPr="004000F9" w:rsidRDefault="00744481" w:rsidP="00744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из-за непрофессиональных действий персонала Абонента или третьих лиц, обслуживающих её тепловые установки и тепловые сети, а также при нарушении регулировки внутренних систем теплоснабжения Абонента;</w:t>
      </w:r>
    </w:p>
    <w:p w14:paraId="354ACC01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из-за недопоставки газа, электрической энергии или воды на котельные по сравнению с заявленными объемами:</w:t>
      </w:r>
    </w:p>
    <w:p w14:paraId="1181002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неисправности в тепловых сетях третьих лиц, к которым опосредованно присоединены тепловые сети Абонента.</w:t>
      </w:r>
    </w:p>
    <w:p w14:paraId="1CF0B8E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3629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Форс-мажор</w:t>
      </w:r>
    </w:p>
    <w:p w14:paraId="691A3CC7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освобождаются от ответственности за полное или частичное неисполнение обязательств, если это неисполнение явилось следствием обстоятельств непреодолимой силы (форс-мажор). Под этим понимают обстоятельства, которые возникли после заключения договора, в результате событий чрезвычайного характера, включая стихийные природные явления, пожар, взрыв, военные действия, забастовки и т.п., которые Стороны не могли предвидеть и предотвратить, а также принятие нормативных правовых актов, влияющих на исполнение договора.</w:t>
      </w:r>
    </w:p>
    <w:p w14:paraId="2E9A9D26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возникновения обстоятельств форс-мажорного характера, исполнение обязательств по настоящему договору приостанавливается на период действия форс-мажора.</w:t>
      </w:r>
    </w:p>
    <w:p w14:paraId="7C8B8222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Сторона, для которой создалась невозможность исполнения обязательств по настоящему договору, обязана в течение трех суток, в письменной форме известить о наступлении или прекращении форс-мажорных обстоятельств другую Сторону. Надлежащим доказательством наличия подобных обстоятельств и их продолжительности будут служить свидетельства НП «Торгово-промышленной палаты Приднестровской Молдавской Республики».</w:t>
      </w:r>
    </w:p>
    <w:p w14:paraId="0F0C4F8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54E881" w14:textId="77777777" w:rsidR="00744481" w:rsidRPr="004000F9" w:rsidRDefault="00744481" w:rsidP="0074448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Порядок разрешения споров</w:t>
      </w:r>
    </w:p>
    <w:p w14:paraId="6268889C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Теплоснабжающая организация и Абонент будут стремиться разрешать споры и разногласия по настоящему договору путем переговоров и соглашений. Неурегулированные Сторонами вопросы, разрешаются в соответствии с действующим законодательством в Арбитражном суде Приднестровской Молдавской Республики.</w:t>
      </w:r>
    </w:p>
    <w:p w14:paraId="5F4DAA27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разрешении вопросов, не урегулированных настоящим договором, Стороны руководствуются действующим законодательством Приднестровской Молдавской Республики.</w:t>
      </w:r>
    </w:p>
    <w:p w14:paraId="41858012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8F0D94" w14:textId="77777777" w:rsidR="00744481" w:rsidRPr="004000F9" w:rsidRDefault="00744481" w:rsidP="0074448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Порядок изменения и расторжения договора</w:t>
      </w:r>
    </w:p>
    <w:p w14:paraId="4008B4D7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Условия настоящего договора могут быть изменены путем составления дополнительного соглашения к настоящему договору, оформленного в письменном виде и подписанного обеими Сторонами, в порядке, установленном для заключения договора.</w:t>
      </w:r>
    </w:p>
    <w:p w14:paraId="290E8049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Настоящий договор расторгается по соглашению Сторон.</w:t>
      </w:r>
    </w:p>
    <w:p w14:paraId="2C5C44BE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Теплоснабжающая организация вправе отказаться от исполнения настоящего договора в одностороннем порядке в случае существенного нарушения договора Абонентом, а именно:</w:t>
      </w:r>
    </w:p>
    <w:p w14:paraId="6AC5E6CA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неоднократного нарушения установленного действующим законодательством порядка оплаты поставляемой тепловой энергии;</w:t>
      </w:r>
    </w:p>
    <w:p w14:paraId="4533D54F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неоднократного несоблюдения режимов потребления тепловой энергии.</w:t>
      </w:r>
    </w:p>
    <w:p w14:paraId="708B1056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Абонент вправе отказаться от исполнения настоящего договора в одностороннем порядке в случае существенного нарушения договора Теплоснабжающей организацией, а именно:</w:t>
      </w:r>
    </w:p>
    <w:p w14:paraId="21FEAEE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неоднократного нарушения сроков поставки тепловой энергии;</w:t>
      </w:r>
    </w:p>
    <w:p w14:paraId="4287962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неоднократной поставки тепловой энергии ненадлежащего качества.</w:t>
      </w:r>
    </w:p>
    <w:p w14:paraId="66971FCA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Договор считается расторгнутым с момента получения Стороной уведомления другой Стороны об одностороннем отказе от исполнения договора полностью или частично, при условии наличия технической возможности прекращения поставки тепловой энергии.</w:t>
      </w:r>
    </w:p>
    <w:p w14:paraId="4EAB843D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После расторжения договора, Абонент обязан произвести полный расчет за тепловую энергию в установленном настоящим Договором порядке.</w:t>
      </w:r>
    </w:p>
    <w:p w14:paraId="24FCFBAB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После расторжения договора и составления акта сверки, излишне перечисленная сумма, в случае отсутствия задолженности, возвращается Абоненту.</w:t>
      </w:r>
    </w:p>
    <w:p w14:paraId="184F8AFE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93EAC5" w14:textId="77777777" w:rsidR="00744481" w:rsidRPr="004000F9" w:rsidRDefault="00744481" w:rsidP="0074448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Срок действия и прочие условия договора</w:t>
      </w:r>
    </w:p>
    <w:p w14:paraId="4BA25FC2" w14:textId="77777777" w:rsidR="00744481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Подписанный обеими Сторонами договор вступает в силу с момента регистрации в отраслевом министерстве. Настоящий договор применяется к отношениям Сторон, возникшим с _______________ года, действует по 31 декабря 20___ года, и считается ежегодно продленным на тех же условиях, если до окончания срока действия ни одна из Сторон не заявит о его пересмотре или прекращении действия, а в части взаиморасчетов договор действует до полного их исполнения.  В отношении Абонентов, пользующихся объектами потребления тепловой энергии на основании договоров пользования, продление настоящего договора возможно при условии предоставления Абонентом в адрес Теплоснабжающей организации до окончания срока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 соответствующих документов, подтверждающих право пользования объектом теплопотребления.</w:t>
      </w:r>
    </w:p>
    <w:p w14:paraId="2F40674D" w14:textId="77777777" w:rsidR="00744481" w:rsidRPr="008B4F38" w:rsidRDefault="00744481" w:rsidP="00744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</w:t>
      </w:r>
      <w:r w:rsidRPr="008B4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Потребителя усиленной квалифицированной электронной подписи (далее - ЭП), полученной в соответствии с требованиями законодательства Приднестровской Молдавской Республики, документы подлежащие подписанию Сторонами в соответствии с условиями договоров теплоснабжения, в виде электронных документов подписываются ЭП, включая сам договор теплоснабжения и дополнительные соглашения к нему, а также первичные документы, подтверждающие фактический объем потребленной тепловой энергии.</w:t>
      </w:r>
    </w:p>
    <w:p w14:paraId="54C7B5EF" w14:textId="77777777" w:rsidR="00744481" w:rsidRDefault="00744481" w:rsidP="00744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3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Фактом начала взаимодействия посредством ЭП является регистрация и идентификация Потребителя (абонента), в том числе бытового потребителя, в личном кабинете на сайте Государственного унитарного предприятия «Республиканский расчетный информационный центр»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глобальной сети Интернет</w:t>
      </w:r>
      <w:r w:rsidRPr="008B4F38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https://kredo.rric.org.</w:t>
      </w:r>
    </w:p>
    <w:p w14:paraId="0C9B7E2D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одной из Сторон до окончания срока действия договора внесено предложение о заключении нового договора, то отношения Сторон до заключения нового договора регулируются ранее заключенным договором.</w:t>
      </w:r>
    </w:p>
    <w:p w14:paraId="44442A7C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Абонент и Теплоснабжающая организация информируют друг друга в случае своей реорганизации, ликвидации, изменения наименования юридического лица, почтовых, платежных реквизитов, номеров телефонов, ответственных лиц и т.п.</w:t>
      </w:r>
    </w:p>
    <w:p w14:paraId="061EC259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Взаимоотношения Сторон, не урегулированные настоящим договором, регламентируются действующим законодательством Приднестровской Молдавской Республики.</w:t>
      </w:r>
    </w:p>
    <w:p w14:paraId="65128800" w14:textId="77777777" w:rsidR="00744481" w:rsidRPr="004000F9" w:rsidRDefault="00744481" w:rsidP="00744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00F9">
        <w:rPr>
          <w:rFonts w:ascii="Times New Roman" w:hAnsi="Times New Roman" w:cs="Times New Roman"/>
          <w:sz w:val="24"/>
          <w:szCs w:val="24"/>
        </w:rPr>
        <w:t>Настоящий  договор</w:t>
      </w:r>
      <w:proofErr w:type="gramEnd"/>
      <w:r w:rsidRPr="004000F9">
        <w:rPr>
          <w:rFonts w:ascii="Times New Roman" w:hAnsi="Times New Roman" w:cs="Times New Roman"/>
          <w:sz w:val="24"/>
          <w:szCs w:val="24"/>
        </w:rPr>
        <w:t xml:space="preserve">  составлен  на  русском  языке,  в  трех  экземплярах, имеющих равную юридическую силу, один  из  которых находится у Теплоснабжающей организации, другой – у Абонента, третий- у отраслевого министерства.</w:t>
      </w:r>
    </w:p>
    <w:p w14:paraId="12F866A2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5E860747" w14:textId="77777777" w:rsidR="00744481" w:rsidRPr="004000F9" w:rsidRDefault="00744481" w:rsidP="0074448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Юридические адреса, реквизиты и подписи сторон</w:t>
      </w:r>
    </w:p>
    <w:p w14:paraId="56D211FF" w14:textId="77777777" w:rsidR="00744481" w:rsidRPr="004000F9" w:rsidRDefault="00744481" w:rsidP="0074448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09505B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Теплоснабжающая организация                        Абонент</w:t>
      </w:r>
    </w:p>
    <w:p w14:paraId="045CA268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                         _________________________</w:t>
      </w:r>
    </w:p>
    <w:p w14:paraId="70CF201B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                         _________________________</w:t>
      </w:r>
    </w:p>
    <w:p w14:paraId="550FB214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                         _________________________</w:t>
      </w:r>
    </w:p>
    <w:p w14:paraId="562F9649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                                                                            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A5535F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C5015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9171C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87313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37AF0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03DA0" w14:textId="66D1F7AD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7837D" w14:textId="411C0B81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23D6F" w14:textId="472BC8E7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7303D" w14:textId="75928AB2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FB64B" w14:textId="4E6116D0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512E9" w14:textId="26A35D52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FE32F" w14:textId="01FB7E76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F1610" w14:textId="316E2933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89970" w14:textId="3EF30FAA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CCC85" w14:textId="1E48DFAA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94D27" w14:textId="1BD1CD8D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761C7" w14:textId="2DFEFB0B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1901E" w14:textId="33328E70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F39BA" w14:textId="52A662A5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3381F" w14:textId="662CD17B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D3BD1" w14:textId="599C9C7D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C3FE6" w14:textId="049C4841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C9617" w14:textId="7E66DE32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72F75" w14:textId="509468C1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3985D" w14:textId="1B792957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A7A8B" w14:textId="550C02BB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1B0C6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744481" w:rsidRPr="004000F9" w14:paraId="7D46C7F1" w14:textId="77777777" w:rsidTr="00CE3174">
        <w:tc>
          <w:tcPr>
            <w:tcW w:w="4077" w:type="dxa"/>
            <w:shd w:val="clear" w:color="auto" w:fill="auto"/>
          </w:tcPr>
          <w:p w14:paraId="0C19074F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14:paraId="373A0F8E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14:paraId="49739AB8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Договору №______ от __________</w:t>
            </w:r>
          </w:p>
          <w:p w14:paraId="73036067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 с бюджетными организациями</w:t>
            </w:r>
          </w:p>
          <w:p w14:paraId="63964E45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(через опосредованно присоединенную</w:t>
            </w:r>
          </w:p>
          <w:p w14:paraId="18459AD7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тепловую сеть) </w:t>
            </w:r>
          </w:p>
          <w:p w14:paraId="4151E18D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717412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7E926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14:paraId="38C37EA4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фактическом потреблении тепловой энергии</w:t>
      </w:r>
    </w:p>
    <w:p w14:paraId="3EDE31C5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№ _______ от ____________ 20 ____ года</w:t>
      </w:r>
    </w:p>
    <w:p w14:paraId="6D282463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08D14B" w14:textId="77777777" w:rsidR="00744481" w:rsidRPr="004000F9" w:rsidRDefault="00744481" w:rsidP="007444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                                                                            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«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 20 __года</w:t>
      </w:r>
    </w:p>
    <w:p w14:paraId="4551F04E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7CB3CE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нижеподписавшиеся, _______________________________________________________</w:t>
      </w:r>
    </w:p>
    <w:p w14:paraId="120ACD04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                                   </w:t>
      </w: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(наименование Теплоснабжающей организации)</w:t>
      </w:r>
    </w:p>
    <w:p w14:paraId="4367CA93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_____________________________________________, действующего на основании</w:t>
      </w:r>
    </w:p>
    <w:p w14:paraId="7FD3451C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              (должность, Ф.И.О.)</w:t>
      </w:r>
    </w:p>
    <w:p w14:paraId="670F4FF6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___________________________, с одной стороны и________________________________,</w:t>
      </w:r>
    </w:p>
    <w:p w14:paraId="517B75E5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                                                                       (наименование Абонента)</w:t>
      </w:r>
    </w:p>
    <w:p w14:paraId="0866B0C1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_______________________________________________________________________,</w:t>
      </w:r>
    </w:p>
    <w:p w14:paraId="6697986E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                                      (должность, Ф.И.О.)</w:t>
      </w:r>
    </w:p>
    <w:p w14:paraId="60BF9644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_______________________, с другой стороны, составили настоящий акт в том, что за __________ месяц 20___ года было поставлено тепловой энергии:</w:t>
      </w:r>
    </w:p>
    <w:p w14:paraId="30F49488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14:paraId="31F2F97A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тариф - ____________ руб.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1686"/>
        <w:gridCol w:w="1737"/>
        <w:gridCol w:w="1484"/>
        <w:gridCol w:w="1349"/>
      </w:tblGrid>
      <w:tr w:rsidR="00744481" w:rsidRPr="004000F9" w14:paraId="731D7C2E" w14:textId="77777777" w:rsidTr="00CE3174"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1598F84" w14:textId="77777777" w:rsidR="00744481" w:rsidRPr="004000F9" w:rsidRDefault="00744481" w:rsidP="00CE3174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объекта теплопотребления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3E39EC1" w14:textId="77777777" w:rsidR="00744481" w:rsidRPr="004000F9" w:rsidRDefault="00744481" w:rsidP="00CE3174">
            <w:pPr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(Гкал)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E4E5037" w14:textId="77777777" w:rsidR="00744481" w:rsidRPr="004000F9" w:rsidRDefault="00744481" w:rsidP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Подогрев воды (Гкал)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D6842CC" w14:textId="77777777" w:rsidR="00744481" w:rsidRPr="004000F9" w:rsidRDefault="00744481" w:rsidP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</w:t>
            </w:r>
          </w:p>
          <w:p w14:paraId="43D7467B" w14:textId="77777777" w:rsidR="00744481" w:rsidRPr="004000F9" w:rsidRDefault="00744481" w:rsidP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(Гкал)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4B7A344" w14:textId="77777777" w:rsidR="00744481" w:rsidRPr="004000F9" w:rsidRDefault="00744481" w:rsidP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14:paraId="03FF4598" w14:textId="77777777" w:rsidR="00744481" w:rsidRPr="004000F9" w:rsidRDefault="00744481" w:rsidP="00CE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(Гкал)</w:t>
            </w:r>
          </w:p>
        </w:tc>
      </w:tr>
      <w:tr w:rsidR="00744481" w:rsidRPr="004000F9" w14:paraId="578CA3E5" w14:textId="77777777" w:rsidTr="00CE3174"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D31F81B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1080658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BE80BF9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0203D88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FE53770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4481" w:rsidRPr="004000F9" w14:paraId="4192E7A2" w14:textId="77777777" w:rsidTr="00CE3174"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9786AB9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BA30F94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9996879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D49BD46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0EF2609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BCD0CD1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717508" w14:textId="77777777" w:rsidR="00744481" w:rsidRPr="004000F9" w:rsidRDefault="00744481" w:rsidP="007444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hAnsi="Times New Roman" w:cs="Times New Roman"/>
          <w:sz w:val="24"/>
          <w:szCs w:val="24"/>
        </w:rPr>
        <w:t xml:space="preserve">Особое мнение </w:t>
      </w:r>
      <w:r w:rsidRPr="004000F9">
        <w:rPr>
          <w:rFonts w:ascii="Times New Roman" w:hAnsi="Times New Roman" w:cs="Times New Roman"/>
          <w:color w:val="000000"/>
          <w:sz w:val="24"/>
          <w:szCs w:val="24"/>
        </w:rPr>
        <w:t>Абонента</w:t>
      </w:r>
      <w:r w:rsidRPr="004000F9">
        <w:rPr>
          <w:rFonts w:ascii="Times New Roman" w:hAnsi="Times New Roman" w:cs="Times New Roman"/>
          <w:sz w:val="24"/>
          <w:szCs w:val="24"/>
        </w:rPr>
        <w:t xml:space="preserve"> (при наличии): ____________________________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A39C35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C7119" w14:textId="77777777" w:rsidR="00744481" w:rsidRPr="004000F9" w:rsidRDefault="00744481" w:rsidP="007444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Теплоснабжающая 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организация:   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Абонент:</w:t>
      </w:r>
    </w:p>
    <w:p w14:paraId="3C7BAFBD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            ______________________________</w:t>
      </w:r>
    </w:p>
    <w:p w14:paraId="7011AF76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 xml:space="preserve">   (Ф.И.О., дата, </w:t>
      </w:r>
      <w:proofErr w:type="gramStart"/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подпись)   </w:t>
      </w:r>
      <w:proofErr w:type="gramEnd"/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                  (Ф.И.О., дата, подпись)</w:t>
      </w:r>
    </w:p>
    <w:p w14:paraId="71853ED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00F9">
        <w:rPr>
          <w:rFonts w:ascii="Times New Roman" w:eastAsia="Times New Roman" w:hAnsi="Times New Roman" w:cs="Times New Roman"/>
          <w:lang w:eastAsia="ru-RU"/>
        </w:rPr>
        <w:t>м.п</w:t>
      </w:r>
      <w:proofErr w:type="spellEnd"/>
      <w:r w:rsidRPr="004000F9">
        <w:rPr>
          <w:rFonts w:ascii="Times New Roman" w:eastAsia="Times New Roman" w:hAnsi="Times New Roman" w:cs="Times New Roman"/>
          <w:lang w:eastAsia="ru-RU"/>
        </w:rPr>
        <w:t>.                                                                          </w:t>
      </w:r>
      <w:proofErr w:type="spellStart"/>
      <w:r w:rsidRPr="004000F9">
        <w:rPr>
          <w:rFonts w:ascii="Times New Roman" w:eastAsia="Times New Roman" w:hAnsi="Times New Roman" w:cs="Times New Roman"/>
          <w:lang w:eastAsia="ru-RU"/>
        </w:rPr>
        <w:t>м.п</w:t>
      </w:r>
      <w:proofErr w:type="spellEnd"/>
      <w:r w:rsidRPr="004000F9">
        <w:rPr>
          <w:rFonts w:ascii="Times New Roman" w:eastAsia="Times New Roman" w:hAnsi="Times New Roman" w:cs="Times New Roman"/>
          <w:lang w:eastAsia="ru-RU"/>
        </w:rPr>
        <w:t>.</w:t>
      </w:r>
    </w:p>
    <w:p w14:paraId="1FC8E3C6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8D6EDC8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Примечание: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настоящий акт может быть подписан другими представителями от Теплоснабжающей организации и Абонента, на основании выданных доверенностей.</w:t>
      </w:r>
    </w:p>
    <w:p w14:paraId="686CFD1A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EF62B3" w14:textId="392EC30A" w:rsidR="00744481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D1D5D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744481" w:rsidRPr="004000F9" w14:paraId="6937A9E2" w14:textId="77777777" w:rsidTr="00CE3174">
        <w:tc>
          <w:tcPr>
            <w:tcW w:w="4503" w:type="dxa"/>
            <w:shd w:val="clear" w:color="auto" w:fill="auto"/>
          </w:tcPr>
          <w:p w14:paraId="59965754" w14:textId="77777777" w:rsidR="00744481" w:rsidRPr="004000F9" w:rsidRDefault="00744481" w:rsidP="00CE3174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77A121C1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14:paraId="7B98ED0F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Договору №______ от __________</w:t>
            </w:r>
          </w:p>
          <w:p w14:paraId="34CB53B5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 с бюджетными организациями</w:t>
            </w:r>
          </w:p>
          <w:p w14:paraId="775718F2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(через опосредованно присоединенную</w:t>
            </w:r>
          </w:p>
          <w:p w14:paraId="63650614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тепловую сеть) </w:t>
            </w:r>
          </w:p>
          <w:p w14:paraId="35A72B5F" w14:textId="77777777" w:rsidR="00744481" w:rsidRPr="004000F9" w:rsidRDefault="00744481" w:rsidP="00CE3174">
            <w:pPr>
              <w:shd w:val="clear" w:color="auto" w:fill="FFFFFF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7D432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 _________</w:t>
      </w:r>
    </w:p>
    <w:p w14:paraId="3B861944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разграничения обслуживания и ответственности за эксплуатацию тепловой сети и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Теплоснабжающей организацией и Абонентом</w:t>
      </w:r>
    </w:p>
    <w:p w14:paraId="22842756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DBB8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AF4A5" w14:textId="77777777" w:rsidR="00744481" w:rsidRPr="004000F9" w:rsidRDefault="00744481" w:rsidP="007444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                                                                      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«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 20 __года</w:t>
      </w:r>
    </w:p>
    <w:p w14:paraId="15F80668" w14:textId="77777777" w:rsidR="00744481" w:rsidRPr="004000F9" w:rsidRDefault="00744481" w:rsidP="007444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A7A8D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нижеподписавшиеся, _______________________________________________________</w:t>
      </w:r>
    </w:p>
    <w:p w14:paraId="7DDC6AF4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                                   </w:t>
      </w: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(наименование Теплоснабжающей организации)</w:t>
      </w:r>
    </w:p>
    <w:p w14:paraId="0C001CE3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_____________________________________________, действующего на основании</w:t>
      </w:r>
    </w:p>
    <w:p w14:paraId="7B60E8E2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              (должность, Ф.И.О.)</w:t>
      </w:r>
    </w:p>
    <w:p w14:paraId="4FD31DB0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___________________________, с одной стороны и________________________________,</w:t>
      </w:r>
    </w:p>
    <w:p w14:paraId="7126BEE1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                                                                               (наименование Абонента)</w:t>
      </w:r>
    </w:p>
    <w:p w14:paraId="7675A4B0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_______________________________________________________________________,</w:t>
      </w:r>
    </w:p>
    <w:p w14:paraId="1A3BE3F5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                                      (должность, Ф.И.О.)</w:t>
      </w:r>
    </w:p>
    <w:p w14:paraId="06A4F6C3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_______________________, с другой стороны, составили настоящий акт на предмет установления границ обслуживания и ответственности за техническое состояние тепловой сети и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</w:p>
    <w:p w14:paraId="019B58A2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A3DE66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                                      (наименование объекта)</w:t>
      </w:r>
    </w:p>
    <w:p w14:paraId="0C97B498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32F7D960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B0D84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Схемы тепловой сети и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227265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Между Теплоснабжающей организацией и Абонентом устанавливаются следующие границы обслуживания и ответственности за состоянием тепловой сети и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8B66AD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отоплению и подогреву 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воды:_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7FEF00D1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изменении схемы подачи теплоносителя, настоящий Акт подлежит переоформлению.</w:t>
      </w:r>
    </w:p>
    <w:p w14:paraId="0EFF4971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Копия приказа Абонента о назначении лица, ответственного за исправное состояние и безопасную эксплуатацию </w:t>
      </w:r>
      <w:proofErr w:type="spell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теплоустановок</w:t>
      </w:r>
      <w:proofErr w:type="spell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тепловых сетей и сетей горячего водоснабжения предоставляется Теплоснабжающей организации до подписания настоящего Акта.</w:t>
      </w:r>
    </w:p>
    <w:p w14:paraId="72B11CBC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84A57" w14:textId="77777777" w:rsidR="00744481" w:rsidRPr="004000F9" w:rsidRDefault="00744481" w:rsidP="007444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Теплоснабжающая </w:t>
      </w:r>
      <w:proofErr w:type="gramStart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организация:   </w:t>
      </w:r>
      <w:proofErr w:type="gramEnd"/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Абонент:</w:t>
      </w:r>
    </w:p>
    <w:p w14:paraId="4638B0C4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            ______________________________</w:t>
      </w:r>
    </w:p>
    <w:p w14:paraId="07E21BC9" w14:textId="77777777" w:rsidR="00744481" w:rsidRPr="004000F9" w:rsidRDefault="00744481" w:rsidP="00744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 xml:space="preserve">   (Ф.И.О., дата, </w:t>
      </w:r>
      <w:proofErr w:type="gramStart"/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подпись)   </w:t>
      </w:r>
      <w:proofErr w:type="gramEnd"/>
      <w:r w:rsidRPr="004000F9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                  (Ф.И.О., дата, подпись)</w:t>
      </w:r>
    </w:p>
    <w:p w14:paraId="08509390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00F9">
        <w:rPr>
          <w:rFonts w:ascii="Times New Roman" w:eastAsia="Times New Roman" w:hAnsi="Times New Roman" w:cs="Times New Roman"/>
          <w:lang w:eastAsia="ru-RU"/>
        </w:rPr>
        <w:t>м.п</w:t>
      </w:r>
      <w:proofErr w:type="spellEnd"/>
      <w:r w:rsidRPr="004000F9">
        <w:rPr>
          <w:rFonts w:ascii="Times New Roman" w:eastAsia="Times New Roman" w:hAnsi="Times New Roman" w:cs="Times New Roman"/>
          <w:lang w:eastAsia="ru-RU"/>
        </w:rPr>
        <w:t>.                                                                          </w:t>
      </w:r>
      <w:proofErr w:type="spellStart"/>
      <w:r w:rsidRPr="004000F9">
        <w:rPr>
          <w:rFonts w:ascii="Times New Roman" w:eastAsia="Times New Roman" w:hAnsi="Times New Roman" w:cs="Times New Roman"/>
          <w:lang w:eastAsia="ru-RU"/>
        </w:rPr>
        <w:t>м.п</w:t>
      </w:r>
      <w:proofErr w:type="spellEnd"/>
      <w:r w:rsidRPr="004000F9">
        <w:rPr>
          <w:rFonts w:ascii="Times New Roman" w:eastAsia="Times New Roman" w:hAnsi="Times New Roman" w:cs="Times New Roman"/>
          <w:lang w:eastAsia="ru-RU"/>
        </w:rPr>
        <w:t>.</w:t>
      </w:r>
    </w:p>
    <w:p w14:paraId="1639AEDE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62CED" w14:textId="77777777" w:rsidR="00744481" w:rsidRPr="004000F9" w:rsidRDefault="00744481" w:rsidP="007444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26555E" w14:textId="77777777" w:rsidR="00744481" w:rsidRPr="004000F9" w:rsidRDefault="00744481" w:rsidP="007444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Примечание:</w:t>
      </w:r>
      <w:r w:rsidRPr="0040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настоящий акт может быть подписан другими представителями от Теплоснабжающей организации и Абонента, на основании выданных доверенностей.</w:t>
      </w:r>
    </w:p>
    <w:p w14:paraId="6F4A9DF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91"/>
    <w:rsid w:val="006C0B77"/>
    <w:rsid w:val="00744481"/>
    <w:rsid w:val="008242FF"/>
    <w:rsid w:val="00870751"/>
    <w:rsid w:val="00922C48"/>
    <w:rsid w:val="009C309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C5BF"/>
  <w15:chartTrackingRefBased/>
  <w15:docId w15:val="{8DE1694A-EB75-43C8-B131-1D1C9C8A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4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4910</Words>
  <Characters>27992</Characters>
  <Application>Microsoft Office Word</Application>
  <DocSecurity>0</DocSecurity>
  <Lines>233</Lines>
  <Paragraphs>65</Paragraphs>
  <ScaleCrop>false</ScaleCrop>
  <Company/>
  <LinksUpToDate>false</LinksUpToDate>
  <CharactersWithSpaces>32837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2022-09-28T05:45:00Z</dcterms:created>
  <dcterms:modified xsi:type="dcterms:W3CDTF">2022-09-28T05:48:00Z</dcterms:modified>
</cp:coreProperties>
</file>